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9C0FE6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6ED6" w14:textId="5C8EF8B8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 w:rsidRPr="008073FA">
              <w:rPr>
                <w:rFonts w:cstheme="minorHAnsi"/>
                <w:b/>
              </w:rPr>
              <w:t>Produto 1:</w:t>
            </w:r>
          </w:p>
          <w:p w14:paraId="70C6ADBA" w14:textId="1E735C5E" w:rsidR="008073FA" w:rsidRPr="008073FA" w:rsidRDefault="009C0FE6" w:rsidP="008073FA">
            <w:pPr>
              <w:spacing w:after="0" w:line="257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Cs/>
              </w:rPr>
              <w:t>P</w:t>
            </w:r>
            <w:r w:rsidR="008073FA" w:rsidRPr="008073FA">
              <w:rPr>
                <w:rFonts w:eastAsia="Calibri" w:cstheme="minorHAnsi"/>
                <w:bCs/>
              </w:rPr>
              <w:t>lano de trabalho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7FEEF" w14:textId="2A22F406" w:rsidR="008073FA" w:rsidRPr="003B4E19" w:rsidRDefault="009C0FE6" w:rsidP="00066231">
            <w:pPr>
              <w:spacing w:before="240" w:after="0" w:line="240" w:lineRule="auto"/>
              <w:jc w:val="center"/>
            </w:pPr>
            <w:r>
              <w:t>0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9C0FE6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6CF05F90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2:</w:t>
            </w:r>
          </w:p>
          <w:p w14:paraId="0B4C934C" w14:textId="5331351D" w:rsidR="008073FA" w:rsidRPr="00066231" w:rsidRDefault="006905A6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6905A6">
              <w:rPr>
                <w:rFonts w:eastAsia="Calibri" w:cstheme="minorHAnsi"/>
                <w:bCs/>
              </w:rPr>
              <w:t>Guia de Coexistência – conteúdo técnico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2F64A" w14:textId="50776A8E" w:rsidR="008073FA" w:rsidRPr="003B4E19" w:rsidRDefault="006905A6" w:rsidP="008073FA">
            <w:pPr>
              <w:spacing w:before="240" w:after="0" w:line="360" w:lineRule="auto"/>
              <w:jc w:val="center"/>
            </w:pPr>
            <w:r>
              <w:t>45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9C0FE6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2430531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3:</w:t>
            </w:r>
          </w:p>
          <w:p w14:paraId="2C690A49" w14:textId="7004D31A" w:rsidR="008073FA" w:rsidRPr="00066231" w:rsidRDefault="006905A6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6905A6">
              <w:rPr>
                <w:rFonts w:eastAsia="Calibri" w:cstheme="minorHAnsi"/>
                <w:bCs/>
              </w:rPr>
              <w:t>Guia de Coexistência – diagramação e ilustração final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F0F5" w14:textId="28C29CE1" w:rsidR="008073FA" w:rsidRPr="003B4E19" w:rsidRDefault="006905A6" w:rsidP="008073FA">
            <w:pPr>
              <w:spacing w:before="240" w:after="0" w:line="240" w:lineRule="auto"/>
              <w:jc w:val="center"/>
            </w:pPr>
            <w:r>
              <w:t>45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066231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2BCE4B6D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4:</w:t>
            </w:r>
          </w:p>
          <w:p w14:paraId="7DDA3E56" w14:textId="5E9F0E7D" w:rsidR="008073FA" w:rsidRPr="008073FA" w:rsidRDefault="006905A6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6905A6">
              <w:rPr>
                <w:rFonts w:eastAsia="Calibri" w:cstheme="minorHAnsi"/>
                <w:bCs/>
              </w:rPr>
              <w:t>Banner / cartaz sobre o Guia de Coexistência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7483DFD8" w:rsidR="008073FA" w:rsidRPr="003B4E19" w:rsidRDefault="006905A6" w:rsidP="00066231">
            <w:pPr>
              <w:spacing w:before="240" w:after="0" w:line="240" w:lineRule="auto"/>
              <w:jc w:val="center"/>
            </w:pPr>
            <w:r>
              <w:t>1</w:t>
            </w:r>
            <w:r w:rsidR="009C0FE6">
              <w:t>0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905A6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12eb10c7-7c04-413d-98c5-00dad9ac1a93"/>
    <ds:schemaRef ds:uri="http://purl.org/dc/dcmitype/"/>
    <ds:schemaRef ds:uri="http://schemas.microsoft.com/office/infopath/2007/PartnerControls"/>
    <ds:schemaRef ds:uri="45287782-96f6-4d46-b222-c6a35a3678d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9364C61-A523-4E57-8F43-AA0106C3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59</cp:revision>
  <cp:lastPrinted>2010-12-07T21:35:00Z</cp:lastPrinted>
  <dcterms:created xsi:type="dcterms:W3CDTF">2020-01-14T18:11:00Z</dcterms:created>
  <dcterms:modified xsi:type="dcterms:W3CDTF">2026-08-20T15:09:00Z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